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锦溪</w:t>
      </w:r>
      <w:r>
        <w:rPr>
          <w:rFonts w:hint="eastAsia" w:ascii="宋体" w:hAnsi="宋体" w:cs="宋体"/>
          <w:b/>
          <w:bCs/>
          <w:sz w:val="40"/>
          <w:szCs w:val="40"/>
        </w:rPr>
        <w:t>镇农村电力网格员岗位职责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一、负责网格内用户的内部故障进行无偿处理，主要包括表记下方进用户的线路部分，用户内部的漏电保护器、插座、开关等（不含用户内部家用电器等）；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二、对于用户的报修要第一时间进行内外部判断，如涉及外部故障，第一时间报告电力网格辅导员；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三、按照“农村用电服务点”的任务要求，完成网格内的各项专项工作，重点在用户内部用电安全、依法用电宣传等方面，切实改善提高网格内的内部用电管理水平；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对发现存在安全隐患的网格用户，要及时下发书面整改通知书，并指导相应的整改工作，同时提供单一的无偿安装工作（开关、插座等更换）。如遇用户拒绝整改的，要向“农村用电服务点”进行汇报，并督促问题的闭环整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五、按照电力网格辅导员的布置，配合开展属地化的专业工作（电力政策宣传、停电信息通报等），并将开展情况向网格长进行通报；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六、发挥“本地人”身份及专业特长，积极配合村委、供电所处理各类涉电矛盾，将该类问题化解在基层；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七、发挥专业优势，对网格区域内各项建设工作（含农网、市政等）提供专业建议（如存在困难可以向网格长及时汇报），有利推动各项工作顺利开展，同时有效降低涉电矛盾；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八、按照要求，做好网格内弱势群体的特殊服务工作，建立专门服务档案，并提请“农村用电服务点”做好定点帮扶工作，切实解决弱势群体用电的难题。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2022-03-03T07:36:03Z</dcterms:created>
  <dc:creator>Administrator</dc:creator>
  <cp:lastModifiedBy>Fighter</cp:lastModifiedBy>
  <dcterms:modified xsi:type="dcterms:W3CDTF">2022-03-03T07:37:35Z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DA0D5A05E9ED486190285BCF4B58A4BA</vt:lpwstr>
  </property>
</Properties>
</file>